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7321E0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B6DC2" w:rsidRPr="00BB6DC2" w:rsidRDefault="00BB6DC2" w:rsidP="00BB6DC2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B6DC2">
        <w:rPr>
          <w:b/>
          <w:bCs/>
          <w:color w:val="333333"/>
          <w:sz w:val="28"/>
          <w:szCs w:val="28"/>
        </w:rPr>
        <w:t xml:space="preserve">Изменены правила кодирования зарплат и доходов работников </w:t>
      </w:r>
    </w:p>
    <w:bookmarkEnd w:id="0"/>
    <w:p w:rsidR="00BB6DC2" w:rsidRPr="00BB6DC2" w:rsidRDefault="00BB6DC2" w:rsidP="00BB6DC2">
      <w:pPr>
        <w:shd w:val="clear" w:color="auto" w:fill="FFFFFF"/>
        <w:contextualSpacing/>
        <w:rPr>
          <w:color w:val="000000"/>
          <w:sz w:val="28"/>
          <w:szCs w:val="28"/>
        </w:rPr>
      </w:pPr>
      <w:r w:rsidRPr="00BB6DC2">
        <w:rPr>
          <w:color w:val="000000"/>
          <w:sz w:val="28"/>
          <w:szCs w:val="28"/>
        </w:rPr>
        <w:t> </w:t>
      </w:r>
      <w:r w:rsidRPr="00BB6DC2">
        <w:rPr>
          <w:color w:val="FFFFFF"/>
          <w:sz w:val="28"/>
          <w:szCs w:val="28"/>
        </w:rPr>
        <w:t>Текст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 соответствии с Указанием Банка России от 25.03.2022 № 6104-У с 01 мая 2022 года вступили в силу изменения, которые затрагивают правила осуществления переводов денежных средств, в том числе в части обеспечения выплаты работодателем заработной платы сотрудникам организаций.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Так, вышеуказанные изменения предписывают работодателям, независимо от форм собственности, указывать реквизиты (коды видов дохода) при организации перечисления денежных средств в качестве выплаты заработной платы в формируемых платежных документах. Работодателю необходимо самостоятельно определять характер выплачиваемых сотруднику доходов, имеют ли данные выплаты характер единовременных или периодических выплат, на которые в соответствии с действующим законодательством об исполнительном производстве не может быть обращено взыскание, или взыскание на них ограничено.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Данные правила также распространяются на организации, выплачивающие в установленном порядке пенсии, различные выплаты социального характера и осуществляющие прочие переводы денежных средств, которые рассматриваются как доход гражданина.</w:t>
      </w:r>
    </w:p>
    <w:p w:rsidR="00BB6DC2" w:rsidRPr="00BB6DC2" w:rsidRDefault="00BB6DC2" w:rsidP="00BB6DC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B6DC2">
        <w:rPr>
          <w:color w:val="333333"/>
          <w:sz w:val="28"/>
          <w:szCs w:val="28"/>
        </w:rPr>
        <w:t>Внесение указанных изменений способствует соблюдению прав как кредитора, так и должника в рамках исполнительного производства, а также позволит должностным лицам органов Федеральной службы судебных приставов Российской Федерации более результативно обеспечивать выполнение положений исполнительных документов, а также проводить проверочные мероприятия в отношении работодателей на предмет соблюдения вышеуказанных требований и при необходимости привлекать к административной ответственности.</w:t>
      </w:r>
    </w:p>
    <w:p w:rsidR="00691097" w:rsidRDefault="00691097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21E0" w:rsidRPr="007321E0" w:rsidRDefault="007321E0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8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0662C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2CDF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2022-05-27T03:10:00Z</dcterms:created>
  <dcterms:modified xsi:type="dcterms:W3CDTF">2022-05-27T03:10:00Z</dcterms:modified>
</cp:coreProperties>
</file>